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1CFF" w14:textId="77777777" w:rsidR="00122529" w:rsidRDefault="00505143">
      <w:pPr>
        <w:rPr>
          <w:b/>
          <w:sz w:val="32"/>
          <w:szCs w:val="32"/>
        </w:rPr>
      </w:pPr>
      <w:r w:rsidRPr="00505143">
        <w:rPr>
          <w:b/>
          <w:sz w:val="32"/>
          <w:szCs w:val="32"/>
        </w:rPr>
        <w:t>Understanding the difference between policy, process, and procedure</w:t>
      </w:r>
    </w:p>
    <w:p w14:paraId="64B11D00" w14:textId="77777777" w:rsidR="00505143" w:rsidRPr="00505143" w:rsidRDefault="00505143" w:rsidP="00505143">
      <w:pPr>
        <w:shd w:val="clear" w:color="auto" w:fill="FFFFFF"/>
        <w:spacing w:before="240" w:after="0" w:line="240" w:lineRule="auto"/>
        <w:outlineLvl w:val="1"/>
        <w:rPr>
          <w:rFonts w:ascii="Helvetica" w:eastAsia="Times New Roman" w:hAnsi="Helvetica" w:cs="Helvetica"/>
          <w:b/>
          <w:bCs/>
          <w:color w:val="02006C"/>
          <w:sz w:val="27"/>
          <w:szCs w:val="27"/>
        </w:rPr>
      </w:pPr>
      <w:r w:rsidRPr="00505143">
        <w:rPr>
          <w:rFonts w:ascii="Helvetica" w:eastAsia="Times New Roman" w:hAnsi="Helvetica" w:cs="Helvetica"/>
          <w:b/>
          <w:bCs/>
          <w:color w:val="02006C"/>
          <w:sz w:val="27"/>
          <w:szCs w:val="27"/>
        </w:rPr>
        <w:t>Policy qualities</w:t>
      </w:r>
    </w:p>
    <w:p w14:paraId="64B11D01" w14:textId="77777777" w:rsidR="00505143" w:rsidRPr="00505143" w:rsidRDefault="00505143" w:rsidP="00505143">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Policies are the business rules and guidelines of a company that ensure consistency and compliance with the company’s strategic direction.  The Policies lay out the business rules under which a company, division, or department will operate.</w:t>
      </w:r>
    </w:p>
    <w:p w14:paraId="64B11D02" w14:textId="77777777" w:rsidR="00505143" w:rsidRPr="00505143" w:rsidRDefault="00505143" w:rsidP="00505143">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Policies are the guidelines under which Procedures are developed.  There is not a one-to-one relationship between a Policy and a Procedure.  Policies are not part of the Procedure, because they cannot be properly structured.  However, the Procedure must reflect the business rules contained in the Policies. </w:t>
      </w:r>
    </w:p>
    <w:p w14:paraId="64B11D03" w14:textId="77777777" w:rsidR="00505143" w:rsidRPr="00505143" w:rsidRDefault="00505143" w:rsidP="00505143">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Policies address </w:t>
      </w:r>
      <w:r w:rsidRPr="00505143">
        <w:rPr>
          <w:rFonts w:ascii="Times New Roman" w:eastAsia="Times New Roman" w:hAnsi="Times New Roman" w:cs="Times New Roman"/>
          <w:b/>
          <w:bCs/>
          <w:i/>
          <w:iCs/>
          <w:color w:val="000000"/>
          <w:sz w:val="24"/>
          <w:szCs w:val="24"/>
        </w:rPr>
        <w:t>what</w:t>
      </w:r>
      <w:r w:rsidRPr="00505143">
        <w:rPr>
          <w:rFonts w:ascii="Times New Roman" w:eastAsia="Times New Roman" w:hAnsi="Times New Roman" w:cs="Times New Roman"/>
          <w:color w:val="000000"/>
          <w:sz w:val="24"/>
          <w:szCs w:val="24"/>
        </w:rPr>
        <w:t> the Policy is and its classification,</w:t>
      </w:r>
      <w:r w:rsidRPr="00505143">
        <w:rPr>
          <w:rFonts w:ascii="Times New Roman" w:eastAsia="Times New Roman" w:hAnsi="Times New Roman" w:cs="Times New Roman"/>
          <w:b/>
          <w:bCs/>
          <w:i/>
          <w:iCs/>
          <w:color w:val="000000"/>
          <w:sz w:val="24"/>
          <w:szCs w:val="24"/>
        </w:rPr>
        <w:t> who</w:t>
      </w:r>
      <w:r w:rsidRPr="00505143">
        <w:rPr>
          <w:rFonts w:ascii="Times New Roman" w:eastAsia="Times New Roman" w:hAnsi="Times New Roman" w:cs="Times New Roman"/>
          <w:color w:val="000000"/>
          <w:sz w:val="24"/>
          <w:szCs w:val="24"/>
        </w:rPr>
        <w:t> is responsible for the execution and enforcement of the Policy, and </w:t>
      </w:r>
      <w:r w:rsidRPr="00505143">
        <w:rPr>
          <w:rFonts w:ascii="Times New Roman" w:eastAsia="Times New Roman" w:hAnsi="Times New Roman" w:cs="Times New Roman"/>
          <w:b/>
          <w:bCs/>
          <w:i/>
          <w:iCs/>
          <w:color w:val="000000"/>
          <w:sz w:val="24"/>
          <w:szCs w:val="24"/>
        </w:rPr>
        <w:t>why</w:t>
      </w:r>
      <w:r w:rsidRPr="00505143">
        <w:rPr>
          <w:rFonts w:ascii="Times New Roman" w:eastAsia="Times New Roman" w:hAnsi="Times New Roman" w:cs="Times New Roman"/>
          <w:color w:val="000000"/>
          <w:sz w:val="24"/>
          <w:szCs w:val="24"/>
        </w:rPr>
        <w:t> the Policy is required.  </w:t>
      </w:r>
    </w:p>
    <w:p w14:paraId="64B11D04" w14:textId="77777777" w:rsidR="00505143" w:rsidRPr="00505143" w:rsidRDefault="00505143" w:rsidP="00505143">
      <w:pPr>
        <w:shd w:val="clear" w:color="auto" w:fill="FFFFFF"/>
        <w:spacing w:before="240" w:after="0" w:line="240" w:lineRule="auto"/>
        <w:outlineLvl w:val="1"/>
        <w:rPr>
          <w:rFonts w:ascii="Helvetica" w:eastAsia="Times New Roman" w:hAnsi="Helvetica" w:cs="Helvetica"/>
          <w:b/>
          <w:bCs/>
          <w:color w:val="02006C"/>
          <w:sz w:val="27"/>
          <w:szCs w:val="27"/>
        </w:rPr>
      </w:pPr>
      <w:r w:rsidRPr="00505143">
        <w:rPr>
          <w:rFonts w:ascii="Helvetica" w:eastAsia="Times New Roman" w:hAnsi="Helvetica" w:cs="Helvetica"/>
          <w:b/>
          <w:bCs/>
          <w:color w:val="02006C"/>
          <w:sz w:val="27"/>
          <w:szCs w:val="27"/>
        </w:rPr>
        <w:t xml:space="preserve">Process </w:t>
      </w:r>
      <w:proofErr w:type="spellStart"/>
      <w:r w:rsidRPr="00505143">
        <w:rPr>
          <w:rFonts w:ascii="Helvetica" w:eastAsia="Times New Roman" w:hAnsi="Helvetica" w:cs="Helvetica"/>
          <w:b/>
          <w:bCs/>
          <w:color w:val="02006C"/>
          <w:sz w:val="27"/>
          <w:szCs w:val="27"/>
        </w:rPr>
        <w:t>qualitites</w:t>
      </w:r>
      <w:proofErr w:type="spellEnd"/>
    </w:p>
    <w:p w14:paraId="64B11D05" w14:textId="77777777" w:rsidR="00505143" w:rsidRPr="00505143" w:rsidRDefault="00505143" w:rsidP="0050514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Processes are related activities that produce a specific service or product (example, Procurement to Payment).  The majority of Processes cross departments or functional areas.  Each Process designates the connect points and where it crosses department lines.  The documentation presents the total Process.  It is helpful to be able to reference or drill down to the applicable Policy or Procedure for a Process step.  A Process map is a useful tool to graphically display the Process. </w:t>
      </w:r>
    </w:p>
    <w:p w14:paraId="64B11D06" w14:textId="77777777" w:rsidR="00505143" w:rsidRPr="00505143" w:rsidRDefault="00505143" w:rsidP="00505143">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Processes indicate where there is a separation of responsibilities and control points.  They are also very helpful to identify Policy and Procedure requirements.  Processes address </w:t>
      </w:r>
      <w:r w:rsidRPr="00505143">
        <w:rPr>
          <w:rFonts w:ascii="Times New Roman" w:eastAsia="Times New Roman" w:hAnsi="Times New Roman" w:cs="Times New Roman"/>
          <w:b/>
          <w:bCs/>
          <w:i/>
          <w:iCs/>
          <w:color w:val="000000"/>
          <w:sz w:val="24"/>
          <w:szCs w:val="24"/>
        </w:rPr>
        <w:t>who</w:t>
      </w:r>
      <w:r w:rsidRPr="00505143">
        <w:rPr>
          <w:rFonts w:ascii="Times New Roman" w:eastAsia="Times New Roman" w:hAnsi="Times New Roman" w:cs="Times New Roman"/>
          <w:color w:val="000000"/>
          <w:sz w:val="24"/>
          <w:szCs w:val="24"/>
        </w:rPr>
        <w:t xml:space="preserve"> is responsible </w:t>
      </w:r>
      <w:proofErr w:type="gramStart"/>
      <w:r w:rsidRPr="00505143">
        <w:rPr>
          <w:rFonts w:ascii="Times New Roman" w:eastAsia="Times New Roman" w:hAnsi="Times New Roman" w:cs="Times New Roman"/>
          <w:color w:val="000000"/>
          <w:sz w:val="24"/>
          <w:szCs w:val="24"/>
        </w:rPr>
        <w:t>to perform</w:t>
      </w:r>
      <w:proofErr w:type="gramEnd"/>
      <w:r w:rsidRPr="00505143">
        <w:rPr>
          <w:rFonts w:ascii="Times New Roman" w:eastAsia="Times New Roman" w:hAnsi="Times New Roman" w:cs="Times New Roman"/>
          <w:color w:val="000000"/>
          <w:sz w:val="24"/>
          <w:szCs w:val="24"/>
        </w:rPr>
        <w:t xml:space="preserve"> the Process (department, division</w:t>
      </w:r>
      <w:proofErr w:type="gramStart"/>
      <w:r w:rsidRPr="00505143">
        <w:rPr>
          <w:rFonts w:ascii="Times New Roman" w:eastAsia="Times New Roman" w:hAnsi="Times New Roman" w:cs="Times New Roman"/>
          <w:color w:val="000000"/>
          <w:sz w:val="24"/>
          <w:szCs w:val="24"/>
        </w:rPr>
        <w:t>),</w:t>
      </w:r>
      <w:r w:rsidRPr="00505143">
        <w:rPr>
          <w:rFonts w:ascii="Times New Roman" w:eastAsia="Times New Roman" w:hAnsi="Times New Roman" w:cs="Times New Roman"/>
          <w:b/>
          <w:bCs/>
          <w:i/>
          <w:iCs/>
          <w:color w:val="000000"/>
          <w:sz w:val="24"/>
          <w:szCs w:val="24"/>
        </w:rPr>
        <w:t>what</w:t>
      </w:r>
      <w:proofErr w:type="gramEnd"/>
      <w:r w:rsidRPr="00505143">
        <w:rPr>
          <w:rFonts w:ascii="Times New Roman" w:eastAsia="Times New Roman" w:hAnsi="Times New Roman" w:cs="Times New Roman"/>
          <w:color w:val="000000"/>
          <w:sz w:val="24"/>
          <w:szCs w:val="24"/>
        </w:rPr>
        <w:t> major functions are performed, and </w:t>
      </w:r>
      <w:r w:rsidRPr="00505143">
        <w:rPr>
          <w:rFonts w:ascii="Times New Roman" w:eastAsia="Times New Roman" w:hAnsi="Times New Roman" w:cs="Times New Roman"/>
          <w:b/>
          <w:bCs/>
          <w:i/>
          <w:iCs/>
          <w:color w:val="000000"/>
          <w:sz w:val="24"/>
          <w:szCs w:val="24"/>
        </w:rPr>
        <w:t>when</w:t>
      </w:r>
      <w:r w:rsidRPr="00505143">
        <w:rPr>
          <w:rFonts w:ascii="Times New Roman" w:eastAsia="Times New Roman" w:hAnsi="Times New Roman" w:cs="Times New Roman"/>
          <w:color w:val="000000"/>
          <w:sz w:val="24"/>
          <w:szCs w:val="24"/>
        </w:rPr>
        <w:t> the function is triggered.  </w:t>
      </w:r>
    </w:p>
    <w:p w14:paraId="64B11D07" w14:textId="77777777" w:rsidR="00505143" w:rsidRPr="00505143" w:rsidRDefault="00505143" w:rsidP="00505143">
      <w:pPr>
        <w:shd w:val="clear" w:color="auto" w:fill="FFFFFF"/>
        <w:spacing w:before="240" w:after="0" w:line="240" w:lineRule="auto"/>
        <w:outlineLvl w:val="1"/>
        <w:rPr>
          <w:rFonts w:ascii="Helvetica" w:eastAsia="Times New Roman" w:hAnsi="Helvetica" w:cs="Helvetica"/>
          <w:b/>
          <w:bCs/>
          <w:color w:val="02006C"/>
          <w:sz w:val="27"/>
          <w:szCs w:val="27"/>
        </w:rPr>
      </w:pPr>
      <w:r w:rsidRPr="00505143">
        <w:rPr>
          <w:rFonts w:ascii="Helvetica" w:eastAsia="Times New Roman" w:hAnsi="Helvetica" w:cs="Helvetica"/>
          <w:b/>
          <w:bCs/>
          <w:color w:val="02006C"/>
          <w:sz w:val="27"/>
          <w:szCs w:val="27"/>
        </w:rPr>
        <w:t>Procedure qualities</w:t>
      </w:r>
    </w:p>
    <w:p w14:paraId="64B11D08" w14:textId="77777777" w:rsidR="00505143" w:rsidRPr="00505143" w:rsidRDefault="00505143" w:rsidP="00505143">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Procedures define the specific instructions necessary to perform a task or part of a Process.  Procedures can take the form of a work instruction, a desk top Procedure, a quick reference guide, or a more detailed Procedure. </w:t>
      </w:r>
    </w:p>
    <w:p w14:paraId="64B11D09" w14:textId="77777777" w:rsidR="00505143" w:rsidRPr="00505143" w:rsidRDefault="00505143" w:rsidP="00505143">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Procedures usually are structured by subject (for example, system instructions, report instructions, or Process tasks).  A Procedure usually addresses only a single task.  This separation enables Procedure components to be compiled into special Procedure manuals for specific audiences, end users, and purposes.</w:t>
      </w:r>
    </w:p>
    <w:p w14:paraId="64B11D0A" w14:textId="77777777" w:rsidR="00505143" w:rsidRPr="00505143" w:rsidRDefault="00505143" w:rsidP="00505143">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05143">
        <w:rPr>
          <w:rFonts w:ascii="Times New Roman" w:eastAsia="Times New Roman" w:hAnsi="Times New Roman" w:cs="Times New Roman"/>
          <w:color w:val="000000"/>
          <w:sz w:val="24"/>
          <w:szCs w:val="24"/>
        </w:rPr>
        <w:t>Procedures detail </w:t>
      </w:r>
      <w:r w:rsidRPr="00505143">
        <w:rPr>
          <w:rFonts w:ascii="Times New Roman" w:eastAsia="Times New Roman" w:hAnsi="Times New Roman" w:cs="Times New Roman"/>
          <w:b/>
          <w:bCs/>
          <w:i/>
          <w:iCs/>
          <w:color w:val="000000"/>
          <w:sz w:val="24"/>
          <w:szCs w:val="24"/>
        </w:rPr>
        <w:t>who</w:t>
      </w:r>
      <w:r w:rsidRPr="00505143">
        <w:rPr>
          <w:rFonts w:ascii="Times New Roman" w:eastAsia="Times New Roman" w:hAnsi="Times New Roman" w:cs="Times New Roman"/>
          <w:color w:val="000000"/>
          <w:sz w:val="24"/>
          <w:szCs w:val="24"/>
        </w:rPr>
        <w:t> performs the Procedure, </w:t>
      </w:r>
      <w:r w:rsidRPr="00505143">
        <w:rPr>
          <w:rFonts w:ascii="Times New Roman" w:eastAsia="Times New Roman" w:hAnsi="Times New Roman" w:cs="Times New Roman"/>
          <w:b/>
          <w:bCs/>
          <w:i/>
          <w:iCs/>
          <w:color w:val="000000"/>
          <w:sz w:val="24"/>
          <w:szCs w:val="24"/>
        </w:rPr>
        <w:t>what</w:t>
      </w:r>
      <w:r w:rsidRPr="00505143">
        <w:rPr>
          <w:rFonts w:ascii="Times New Roman" w:eastAsia="Times New Roman" w:hAnsi="Times New Roman" w:cs="Times New Roman"/>
          <w:color w:val="000000"/>
          <w:sz w:val="24"/>
          <w:szCs w:val="24"/>
        </w:rPr>
        <w:t> steps are performed, </w:t>
      </w:r>
      <w:r w:rsidRPr="00505143">
        <w:rPr>
          <w:rFonts w:ascii="Times New Roman" w:eastAsia="Times New Roman" w:hAnsi="Times New Roman" w:cs="Times New Roman"/>
          <w:b/>
          <w:bCs/>
          <w:i/>
          <w:iCs/>
          <w:color w:val="000000"/>
          <w:sz w:val="24"/>
          <w:szCs w:val="24"/>
        </w:rPr>
        <w:t>when</w:t>
      </w:r>
      <w:r w:rsidRPr="00505143">
        <w:rPr>
          <w:rFonts w:ascii="Times New Roman" w:eastAsia="Times New Roman" w:hAnsi="Times New Roman" w:cs="Times New Roman"/>
          <w:color w:val="000000"/>
          <w:sz w:val="24"/>
          <w:szCs w:val="24"/>
        </w:rPr>
        <w:t> the steps are performed, and </w:t>
      </w:r>
      <w:r w:rsidRPr="00505143">
        <w:rPr>
          <w:rFonts w:ascii="Times New Roman" w:eastAsia="Times New Roman" w:hAnsi="Times New Roman" w:cs="Times New Roman"/>
          <w:b/>
          <w:bCs/>
          <w:i/>
          <w:iCs/>
          <w:color w:val="000000"/>
          <w:sz w:val="24"/>
          <w:szCs w:val="24"/>
        </w:rPr>
        <w:t>how</w:t>
      </w:r>
      <w:r w:rsidRPr="00505143">
        <w:rPr>
          <w:rFonts w:ascii="Times New Roman" w:eastAsia="Times New Roman" w:hAnsi="Times New Roman" w:cs="Times New Roman"/>
          <w:color w:val="000000"/>
          <w:sz w:val="24"/>
          <w:szCs w:val="24"/>
        </w:rPr>
        <w:t> the Procedure is performed. </w:t>
      </w:r>
    </w:p>
    <w:p w14:paraId="64B11D0B" w14:textId="77777777" w:rsidR="00505143" w:rsidRDefault="00505143">
      <w:pPr>
        <w:rPr>
          <w:b/>
          <w:sz w:val="32"/>
          <w:szCs w:val="32"/>
        </w:rPr>
      </w:pPr>
    </w:p>
    <w:p w14:paraId="64B11D0C" w14:textId="075E0359" w:rsidR="00505143" w:rsidRDefault="001418EB" w:rsidP="00505143">
      <w:hyperlink r:id="rId5" w:history="1">
        <w:r w:rsidR="00A70542" w:rsidRPr="00665D33">
          <w:rPr>
            <w:rStyle w:val="Hyperlink"/>
          </w:rPr>
          <w:t>http://kcggroup.com/PoliciesProcessesProcedureDifferences</w:t>
        </w:r>
      </w:hyperlink>
      <w:r w:rsidR="009B13EE">
        <w:t xml:space="preserve"> (link may not be live)</w:t>
      </w:r>
    </w:p>
    <w:p w14:paraId="5AE14960" w14:textId="232B8E8E" w:rsidR="009B13EE" w:rsidRDefault="008B6162" w:rsidP="00505143">
      <w:r>
        <w:t>Updated link:</w:t>
      </w:r>
    </w:p>
    <w:p w14:paraId="06077D87" w14:textId="285AFD52" w:rsidR="00A70542" w:rsidRDefault="001418EB" w:rsidP="00505143">
      <w:hyperlink r:id="rId6" w:history="1">
        <w:r w:rsidR="009B13EE" w:rsidRPr="00665D33">
          <w:rPr>
            <w:rStyle w:val="Hyperlink"/>
          </w:rPr>
          <w:t>https://www.sweetprocess.com/what-are-the-differences-between-a-policy-a-process-and-a-procedure-why-knowing-this-is-the-key-to-scaling-and-automating-your-business/</w:t>
        </w:r>
      </w:hyperlink>
    </w:p>
    <w:p w14:paraId="64B11D0E" w14:textId="77777777" w:rsidR="00505143" w:rsidRPr="00505143" w:rsidRDefault="00505143">
      <w:pPr>
        <w:rPr>
          <w:b/>
          <w:sz w:val="32"/>
          <w:szCs w:val="32"/>
        </w:rPr>
      </w:pPr>
      <w:r>
        <w:rPr>
          <w:noProof/>
        </w:rPr>
        <w:lastRenderedPageBreak/>
        <w:drawing>
          <wp:inline distT="0" distB="0" distL="0" distR="0" wp14:anchorId="64B11D11" wp14:editId="64B11D12">
            <wp:extent cx="5943600" cy="5925616"/>
            <wp:effectExtent l="0" t="0" r="0" b="0"/>
            <wp:docPr id="2" name="Picture 2" descr="http://kcggroup.com/Pictures/Whatisthedifference-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cggroup.com/Pictures/Whatisthedifference-PP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25616"/>
                    </a:xfrm>
                    <a:prstGeom prst="rect">
                      <a:avLst/>
                    </a:prstGeom>
                    <a:noFill/>
                    <a:ln>
                      <a:noFill/>
                    </a:ln>
                  </pic:spPr>
                </pic:pic>
              </a:graphicData>
            </a:graphic>
          </wp:inline>
        </w:drawing>
      </w:r>
    </w:p>
    <w:p w14:paraId="64B11D0F" w14:textId="77777777" w:rsidR="00505143" w:rsidRDefault="00505143"/>
    <w:p w14:paraId="2BD0423B" w14:textId="77777777" w:rsidR="008B6162" w:rsidRDefault="008B6162">
      <w:r>
        <w:t>Credit:</w:t>
      </w:r>
    </w:p>
    <w:p w14:paraId="64B11D10" w14:textId="67EDE0A7" w:rsidR="00505143" w:rsidRDefault="00505143">
      <w:r w:rsidRPr="00505143">
        <w:t>http://kcggroup.com/PoliciesProcessesProcedureDifferences</w:t>
      </w:r>
    </w:p>
    <w:sectPr w:rsidR="0050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2053"/>
    <w:multiLevelType w:val="multilevel"/>
    <w:tmpl w:val="8BE4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24A48"/>
    <w:multiLevelType w:val="multilevel"/>
    <w:tmpl w:val="CE7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4AE7"/>
    <w:multiLevelType w:val="multilevel"/>
    <w:tmpl w:val="866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403495">
    <w:abstractNumId w:val="2"/>
  </w:num>
  <w:num w:numId="2" w16cid:durableId="333991763">
    <w:abstractNumId w:val="1"/>
  </w:num>
  <w:num w:numId="3" w16cid:durableId="147459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43"/>
    <w:rsid w:val="00122529"/>
    <w:rsid w:val="001418EB"/>
    <w:rsid w:val="00505143"/>
    <w:rsid w:val="008B6162"/>
    <w:rsid w:val="009B13EE"/>
    <w:rsid w:val="00A70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1CFF"/>
  <w15:chartTrackingRefBased/>
  <w15:docId w15:val="{68469305-D575-4576-BC67-A75F48D7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42"/>
    <w:rPr>
      <w:color w:val="0563C1" w:themeColor="hyperlink"/>
      <w:u w:val="single"/>
    </w:rPr>
  </w:style>
  <w:style w:type="character" w:styleId="UnresolvedMention">
    <w:name w:val="Unresolved Mention"/>
    <w:basedOn w:val="DefaultParagraphFont"/>
    <w:uiPriority w:val="99"/>
    <w:semiHidden/>
    <w:unhideWhenUsed/>
    <w:rsid w:val="00A7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8419">
      <w:bodyDiv w:val="1"/>
      <w:marLeft w:val="0"/>
      <w:marRight w:val="0"/>
      <w:marTop w:val="0"/>
      <w:marBottom w:val="0"/>
      <w:divBdr>
        <w:top w:val="none" w:sz="0" w:space="0" w:color="auto"/>
        <w:left w:val="none" w:sz="0" w:space="0" w:color="auto"/>
        <w:bottom w:val="none" w:sz="0" w:space="0" w:color="auto"/>
        <w:right w:val="none" w:sz="0" w:space="0" w:color="auto"/>
      </w:divBdr>
    </w:div>
    <w:div w:id="20433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process.com/what-are-the-differences-between-a-policy-a-process-and-a-procedure-why-knowing-this-is-the-key-to-scaling-and-automating-your-business/" TargetMode="External"/><Relationship Id="rId5" Type="http://schemas.openxmlformats.org/officeDocument/2006/relationships/hyperlink" Target="http://kcggroup.com/PoliciesProcessesProcedureDiffer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Lynch</dc:creator>
  <cp:keywords/>
  <dc:description/>
  <cp:lastModifiedBy>Nathalie Lynch</cp:lastModifiedBy>
  <cp:revision>2</cp:revision>
  <dcterms:created xsi:type="dcterms:W3CDTF">2023-04-03T14:36:00Z</dcterms:created>
  <dcterms:modified xsi:type="dcterms:W3CDTF">2023-04-03T14:36:00Z</dcterms:modified>
</cp:coreProperties>
</file>