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1CFF" w14:textId="77777777" w:rsidR="00122529" w:rsidRDefault="00505143">
      <w:pPr>
        <w:rPr>
          <w:b/>
          <w:sz w:val="32"/>
          <w:szCs w:val="32"/>
        </w:rPr>
      </w:pPr>
      <w:r w:rsidRPr="00505143">
        <w:rPr>
          <w:b/>
          <w:sz w:val="32"/>
          <w:szCs w:val="32"/>
        </w:rPr>
        <w:t>Understanding the difference between policy, process, and procedure</w:t>
      </w:r>
    </w:p>
    <w:p w14:paraId="64B11D00" w14:textId="77777777" w:rsidR="00505143" w:rsidRPr="00505143" w:rsidRDefault="00505143" w:rsidP="00505143">
      <w:pPr>
        <w:shd w:val="clear" w:color="auto" w:fill="FFFFFF"/>
        <w:spacing w:before="240" w:after="0" w:line="240" w:lineRule="auto"/>
        <w:outlineLvl w:val="1"/>
        <w:rPr>
          <w:rFonts w:ascii="Helvetica" w:eastAsia="Times New Roman" w:hAnsi="Helvetica" w:cs="Helvetica"/>
          <w:b/>
          <w:bCs/>
          <w:color w:val="02006C"/>
          <w:sz w:val="27"/>
          <w:szCs w:val="27"/>
        </w:rPr>
      </w:pPr>
      <w:r w:rsidRPr="00505143">
        <w:rPr>
          <w:rFonts w:ascii="Helvetica" w:eastAsia="Times New Roman" w:hAnsi="Helvetica" w:cs="Helvetica"/>
          <w:b/>
          <w:bCs/>
          <w:color w:val="02006C"/>
          <w:sz w:val="27"/>
          <w:szCs w:val="27"/>
        </w:rPr>
        <w:t>Policy qualities</w:t>
      </w:r>
    </w:p>
    <w:p w14:paraId="64B11D01" w14:textId="77777777" w:rsidR="00505143" w:rsidRPr="00505143" w:rsidRDefault="00505143" w:rsidP="00505143">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505143">
        <w:rPr>
          <w:rFonts w:ascii="Times New Roman" w:eastAsia="Times New Roman" w:hAnsi="Times New Roman" w:cs="Times New Roman"/>
          <w:color w:val="000000"/>
          <w:sz w:val="24"/>
          <w:szCs w:val="24"/>
        </w:rPr>
        <w:t>Policies are the business rules and guidelines of a company that ensure consistency and compliance with the company’s strategic direction.  The Policies lay out the business rules under which a company, division, or department will operate.</w:t>
      </w:r>
    </w:p>
    <w:p w14:paraId="64B11D02" w14:textId="77777777" w:rsidR="00505143" w:rsidRPr="00505143" w:rsidRDefault="00505143" w:rsidP="00505143">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505143">
        <w:rPr>
          <w:rFonts w:ascii="Times New Roman" w:eastAsia="Times New Roman" w:hAnsi="Times New Roman" w:cs="Times New Roman"/>
          <w:color w:val="000000"/>
          <w:sz w:val="24"/>
          <w:szCs w:val="24"/>
        </w:rPr>
        <w:t>Policies are the guidelines under which Procedures are developed.  There is not a one-to-one relationship between a Policy and a Procedure.  Policies are not part of the Procedure, because they cannot be properly structured.  However, the Procedure must reflect the business rules contained in the Policies. </w:t>
      </w:r>
    </w:p>
    <w:p w14:paraId="64B11D03" w14:textId="77777777" w:rsidR="00505143" w:rsidRPr="00505143" w:rsidRDefault="00505143" w:rsidP="00505143">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505143">
        <w:rPr>
          <w:rFonts w:ascii="Times New Roman" w:eastAsia="Times New Roman" w:hAnsi="Times New Roman" w:cs="Times New Roman"/>
          <w:color w:val="000000"/>
          <w:sz w:val="24"/>
          <w:szCs w:val="24"/>
        </w:rPr>
        <w:t>Policies address </w:t>
      </w:r>
      <w:r w:rsidRPr="00505143">
        <w:rPr>
          <w:rFonts w:ascii="Times New Roman" w:eastAsia="Times New Roman" w:hAnsi="Times New Roman" w:cs="Times New Roman"/>
          <w:b/>
          <w:bCs/>
          <w:i/>
          <w:iCs/>
          <w:color w:val="000000"/>
          <w:sz w:val="24"/>
          <w:szCs w:val="24"/>
        </w:rPr>
        <w:t>what</w:t>
      </w:r>
      <w:r w:rsidRPr="00505143">
        <w:rPr>
          <w:rFonts w:ascii="Times New Roman" w:eastAsia="Times New Roman" w:hAnsi="Times New Roman" w:cs="Times New Roman"/>
          <w:color w:val="000000"/>
          <w:sz w:val="24"/>
          <w:szCs w:val="24"/>
        </w:rPr>
        <w:t> the Policy is and its classification,</w:t>
      </w:r>
      <w:r w:rsidRPr="00505143">
        <w:rPr>
          <w:rFonts w:ascii="Times New Roman" w:eastAsia="Times New Roman" w:hAnsi="Times New Roman" w:cs="Times New Roman"/>
          <w:b/>
          <w:bCs/>
          <w:i/>
          <w:iCs/>
          <w:color w:val="000000"/>
          <w:sz w:val="24"/>
          <w:szCs w:val="24"/>
        </w:rPr>
        <w:t> who</w:t>
      </w:r>
      <w:r w:rsidRPr="00505143">
        <w:rPr>
          <w:rFonts w:ascii="Times New Roman" w:eastAsia="Times New Roman" w:hAnsi="Times New Roman" w:cs="Times New Roman"/>
          <w:color w:val="000000"/>
          <w:sz w:val="24"/>
          <w:szCs w:val="24"/>
        </w:rPr>
        <w:t> is responsible for the execution and enforcement of the Policy, and </w:t>
      </w:r>
      <w:r w:rsidRPr="00505143">
        <w:rPr>
          <w:rFonts w:ascii="Times New Roman" w:eastAsia="Times New Roman" w:hAnsi="Times New Roman" w:cs="Times New Roman"/>
          <w:b/>
          <w:bCs/>
          <w:i/>
          <w:iCs/>
          <w:color w:val="000000"/>
          <w:sz w:val="24"/>
          <w:szCs w:val="24"/>
        </w:rPr>
        <w:t>why</w:t>
      </w:r>
      <w:r w:rsidRPr="00505143">
        <w:rPr>
          <w:rFonts w:ascii="Times New Roman" w:eastAsia="Times New Roman" w:hAnsi="Times New Roman" w:cs="Times New Roman"/>
          <w:color w:val="000000"/>
          <w:sz w:val="24"/>
          <w:szCs w:val="24"/>
        </w:rPr>
        <w:t> the Policy is required.  </w:t>
      </w:r>
    </w:p>
    <w:p w14:paraId="64B11D04" w14:textId="77777777" w:rsidR="00505143" w:rsidRPr="00505143" w:rsidRDefault="00505143" w:rsidP="00505143">
      <w:pPr>
        <w:shd w:val="clear" w:color="auto" w:fill="FFFFFF"/>
        <w:spacing w:before="240" w:after="0" w:line="240" w:lineRule="auto"/>
        <w:outlineLvl w:val="1"/>
        <w:rPr>
          <w:rFonts w:ascii="Helvetica" w:eastAsia="Times New Roman" w:hAnsi="Helvetica" w:cs="Helvetica"/>
          <w:b/>
          <w:bCs/>
          <w:color w:val="02006C"/>
          <w:sz w:val="27"/>
          <w:szCs w:val="27"/>
        </w:rPr>
      </w:pPr>
      <w:r w:rsidRPr="00505143">
        <w:rPr>
          <w:rFonts w:ascii="Helvetica" w:eastAsia="Times New Roman" w:hAnsi="Helvetica" w:cs="Helvetica"/>
          <w:b/>
          <w:bCs/>
          <w:color w:val="02006C"/>
          <w:sz w:val="27"/>
          <w:szCs w:val="27"/>
        </w:rPr>
        <w:t xml:space="preserve">Process </w:t>
      </w:r>
      <w:proofErr w:type="spellStart"/>
      <w:r w:rsidRPr="00505143">
        <w:rPr>
          <w:rFonts w:ascii="Helvetica" w:eastAsia="Times New Roman" w:hAnsi="Helvetica" w:cs="Helvetica"/>
          <w:b/>
          <w:bCs/>
          <w:color w:val="02006C"/>
          <w:sz w:val="27"/>
          <w:szCs w:val="27"/>
        </w:rPr>
        <w:t>qualitites</w:t>
      </w:r>
      <w:proofErr w:type="spellEnd"/>
    </w:p>
    <w:p w14:paraId="64B11D05" w14:textId="77777777" w:rsidR="00505143" w:rsidRPr="00505143" w:rsidRDefault="00505143" w:rsidP="00505143">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505143">
        <w:rPr>
          <w:rFonts w:ascii="Times New Roman" w:eastAsia="Times New Roman" w:hAnsi="Times New Roman" w:cs="Times New Roman"/>
          <w:color w:val="000000"/>
          <w:sz w:val="24"/>
          <w:szCs w:val="24"/>
        </w:rPr>
        <w:t>Processes are related activities that produce a specific service or product (example, Procurement to Payment).  The majority of Processes cross departments or functional areas.  Each Process designates the connect points and where it crosses department lines.  The documentation presents the total Process.  It is helpful to be able to reference or drill down to the applicable Policy or Procedure for a Process step.  A Process map is a useful tool to graphically display the Process. </w:t>
      </w:r>
    </w:p>
    <w:p w14:paraId="64B11D06" w14:textId="77777777" w:rsidR="00505143" w:rsidRPr="00505143" w:rsidRDefault="00505143" w:rsidP="00505143">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505143">
        <w:rPr>
          <w:rFonts w:ascii="Times New Roman" w:eastAsia="Times New Roman" w:hAnsi="Times New Roman" w:cs="Times New Roman"/>
          <w:color w:val="000000"/>
          <w:sz w:val="24"/>
          <w:szCs w:val="24"/>
        </w:rPr>
        <w:t>Processes indicate where there is a separation of responsibilities and control points.  They are also very helpful to identify Policy and Procedure requirements.  Processes address </w:t>
      </w:r>
      <w:r w:rsidRPr="00505143">
        <w:rPr>
          <w:rFonts w:ascii="Times New Roman" w:eastAsia="Times New Roman" w:hAnsi="Times New Roman" w:cs="Times New Roman"/>
          <w:b/>
          <w:bCs/>
          <w:i/>
          <w:iCs/>
          <w:color w:val="000000"/>
          <w:sz w:val="24"/>
          <w:szCs w:val="24"/>
        </w:rPr>
        <w:t>who</w:t>
      </w:r>
      <w:r w:rsidRPr="00505143">
        <w:rPr>
          <w:rFonts w:ascii="Times New Roman" w:eastAsia="Times New Roman" w:hAnsi="Times New Roman" w:cs="Times New Roman"/>
          <w:color w:val="000000"/>
          <w:sz w:val="24"/>
          <w:szCs w:val="24"/>
        </w:rPr>
        <w:t xml:space="preserve"> is responsible </w:t>
      </w:r>
      <w:proofErr w:type="gramStart"/>
      <w:r w:rsidRPr="00505143">
        <w:rPr>
          <w:rFonts w:ascii="Times New Roman" w:eastAsia="Times New Roman" w:hAnsi="Times New Roman" w:cs="Times New Roman"/>
          <w:color w:val="000000"/>
          <w:sz w:val="24"/>
          <w:szCs w:val="24"/>
        </w:rPr>
        <w:t>to perform</w:t>
      </w:r>
      <w:proofErr w:type="gramEnd"/>
      <w:r w:rsidRPr="00505143">
        <w:rPr>
          <w:rFonts w:ascii="Times New Roman" w:eastAsia="Times New Roman" w:hAnsi="Times New Roman" w:cs="Times New Roman"/>
          <w:color w:val="000000"/>
          <w:sz w:val="24"/>
          <w:szCs w:val="24"/>
        </w:rPr>
        <w:t xml:space="preserve"> the Process (department, division</w:t>
      </w:r>
      <w:proofErr w:type="gramStart"/>
      <w:r w:rsidRPr="00505143">
        <w:rPr>
          <w:rFonts w:ascii="Times New Roman" w:eastAsia="Times New Roman" w:hAnsi="Times New Roman" w:cs="Times New Roman"/>
          <w:color w:val="000000"/>
          <w:sz w:val="24"/>
          <w:szCs w:val="24"/>
        </w:rPr>
        <w:t>),</w:t>
      </w:r>
      <w:r w:rsidRPr="00505143">
        <w:rPr>
          <w:rFonts w:ascii="Times New Roman" w:eastAsia="Times New Roman" w:hAnsi="Times New Roman" w:cs="Times New Roman"/>
          <w:b/>
          <w:bCs/>
          <w:i/>
          <w:iCs/>
          <w:color w:val="000000"/>
          <w:sz w:val="24"/>
          <w:szCs w:val="24"/>
        </w:rPr>
        <w:t>what</w:t>
      </w:r>
      <w:proofErr w:type="gramEnd"/>
      <w:r w:rsidRPr="00505143">
        <w:rPr>
          <w:rFonts w:ascii="Times New Roman" w:eastAsia="Times New Roman" w:hAnsi="Times New Roman" w:cs="Times New Roman"/>
          <w:color w:val="000000"/>
          <w:sz w:val="24"/>
          <w:szCs w:val="24"/>
        </w:rPr>
        <w:t> major functions are performed, and </w:t>
      </w:r>
      <w:r w:rsidRPr="00505143">
        <w:rPr>
          <w:rFonts w:ascii="Times New Roman" w:eastAsia="Times New Roman" w:hAnsi="Times New Roman" w:cs="Times New Roman"/>
          <w:b/>
          <w:bCs/>
          <w:i/>
          <w:iCs/>
          <w:color w:val="000000"/>
          <w:sz w:val="24"/>
          <w:szCs w:val="24"/>
        </w:rPr>
        <w:t>when</w:t>
      </w:r>
      <w:r w:rsidRPr="00505143">
        <w:rPr>
          <w:rFonts w:ascii="Times New Roman" w:eastAsia="Times New Roman" w:hAnsi="Times New Roman" w:cs="Times New Roman"/>
          <w:color w:val="000000"/>
          <w:sz w:val="24"/>
          <w:szCs w:val="24"/>
        </w:rPr>
        <w:t> the function is triggered.  </w:t>
      </w:r>
    </w:p>
    <w:p w14:paraId="64B11D07" w14:textId="77777777" w:rsidR="00505143" w:rsidRPr="00505143" w:rsidRDefault="00505143" w:rsidP="00505143">
      <w:pPr>
        <w:shd w:val="clear" w:color="auto" w:fill="FFFFFF"/>
        <w:spacing w:before="240" w:after="0" w:line="240" w:lineRule="auto"/>
        <w:outlineLvl w:val="1"/>
        <w:rPr>
          <w:rFonts w:ascii="Helvetica" w:eastAsia="Times New Roman" w:hAnsi="Helvetica" w:cs="Helvetica"/>
          <w:b/>
          <w:bCs/>
          <w:color w:val="02006C"/>
          <w:sz w:val="27"/>
          <w:szCs w:val="27"/>
        </w:rPr>
      </w:pPr>
      <w:r w:rsidRPr="00505143">
        <w:rPr>
          <w:rFonts w:ascii="Helvetica" w:eastAsia="Times New Roman" w:hAnsi="Helvetica" w:cs="Helvetica"/>
          <w:b/>
          <w:bCs/>
          <w:color w:val="02006C"/>
          <w:sz w:val="27"/>
          <w:szCs w:val="27"/>
        </w:rPr>
        <w:t>Procedure qualities</w:t>
      </w:r>
    </w:p>
    <w:p w14:paraId="64B11D08" w14:textId="77777777" w:rsidR="00505143" w:rsidRPr="00505143" w:rsidRDefault="00505143" w:rsidP="00505143">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05143">
        <w:rPr>
          <w:rFonts w:ascii="Times New Roman" w:eastAsia="Times New Roman" w:hAnsi="Times New Roman" w:cs="Times New Roman"/>
          <w:color w:val="000000"/>
          <w:sz w:val="24"/>
          <w:szCs w:val="24"/>
        </w:rPr>
        <w:t>Procedures define the specific instructions necessary to perform a task or part of a Process.  Procedures can take the form of a work instruction, a desk top Procedure, a quick reference guide, or a more detailed Procedure. </w:t>
      </w:r>
    </w:p>
    <w:p w14:paraId="64B11D09" w14:textId="77777777" w:rsidR="00505143" w:rsidRPr="00505143" w:rsidRDefault="00505143" w:rsidP="00505143">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05143">
        <w:rPr>
          <w:rFonts w:ascii="Times New Roman" w:eastAsia="Times New Roman" w:hAnsi="Times New Roman" w:cs="Times New Roman"/>
          <w:color w:val="000000"/>
          <w:sz w:val="24"/>
          <w:szCs w:val="24"/>
        </w:rPr>
        <w:t>Procedures usually are structured by subject (for example, system instructions, report instructions, or Process tasks).  A Procedure usually addresses only a single task.  This separation enables Procedure components to be compiled into special Procedure manuals for specific audiences, end users, and purposes.</w:t>
      </w:r>
    </w:p>
    <w:p w14:paraId="64B11D0A" w14:textId="77777777" w:rsidR="00505143" w:rsidRPr="00505143" w:rsidRDefault="00505143" w:rsidP="00505143">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05143">
        <w:rPr>
          <w:rFonts w:ascii="Times New Roman" w:eastAsia="Times New Roman" w:hAnsi="Times New Roman" w:cs="Times New Roman"/>
          <w:color w:val="000000"/>
          <w:sz w:val="24"/>
          <w:szCs w:val="24"/>
        </w:rPr>
        <w:t>Procedures detail </w:t>
      </w:r>
      <w:r w:rsidRPr="00505143">
        <w:rPr>
          <w:rFonts w:ascii="Times New Roman" w:eastAsia="Times New Roman" w:hAnsi="Times New Roman" w:cs="Times New Roman"/>
          <w:b/>
          <w:bCs/>
          <w:i/>
          <w:iCs/>
          <w:color w:val="000000"/>
          <w:sz w:val="24"/>
          <w:szCs w:val="24"/>
        </w:rPr>
        <w:t>who</w:t>
      </w:r>
      <w:r w:rsidRPr="00505143">
        <w:rPr>
          <w:rFonts w:ascii="Times New Roman" w:eastAsia="Times New Roman" w:hAnsi="Times New Roman" w:cs="Times New Roman"/>
          <w:color w:val="000000"/>
          <w:sz w:val="24"/>
          <w:szCs w:val="24"/>
        </w:rPr>
        <w:t> performs the Procedure, </w:t>
      </w:r>
      <w:r w:rsidRPr="00505143">
        <w:rPr>
          <w:rFonts w:ascii="Times New Roman" w:eastAsia="Times New Roman" w:hAnsi="Times New Roman" w:cs="Times New Roman"/>
          <w:b/>
          <w:bCs/>
          <w:i/>
          <w:iCs/>
          <w:color w:val="000000"/>
          <w:sz w:val="24"/>
          <w:szCs w:val="24"/>
        </w:rPr>
        <w:t>what</w:t>
      </w:r>
      <w:r w:rsidRPr="00505143">
        <w:rPr>
          <w:rFonts w:ascii="Times New Roman" w:eastAsia="Times New Roman" w:hAnsi="Times New Roman" w:cs="Times New Roman"/>
          <w:color w:val="000000"/>
          <w:sz w:val="24"/>
          <w:szCs w:val="24"/>
        </w:rPr>
        <w:t> steps are performed, </w:t>
      </w:r>
      <w:r w:rsidRPr="00505143">
        <w:rPr>
          <w:rFonts w:ascii="Times New Roman" w:eastAsia="Times New Roman" w:hAnsi="Times New Roman" w:cs="Times New Roman"/>
          <w:b/>
          <w:bCs/>
          <w:i/>
          <w:iCs/>
          <w:color w:val="000000"/>
          <w:sz w:val="24"/>
          <w:szCs w:val="24"/>
        </w:rPr>
        <w:t>when</w:t>
      </w:r>
      <w:r w:rsidRPr="00505143">
        <w:rPr>
          <w:rFonts w:ascii="Times New Roman" w:eastAsia="Times New Roman" w:hAnsi="Times New Roman" w:cs="Times New Roman"/>
          <w:color w:val="000000"/>
          <w:sz w:val="24"/>
          <w:szCs w:val="24"/>
        </w:rPr>
        <w:t> the steps are performed, and </w:t>
      </w:r>
      <w:r w:rsidRPr="00505143">
        <w:rPr>
          <w:rFonts w:ascii="Times New Roman" w:eastAsia="Times New Roman" w:hAnsi="Times New Roman" w:cs="Times New Roman"/>
          <w:b/>
          <w:bCs/>
          <w:i/>
          <w:iCs/>
          <w:color w:val="000000"/>
          <w:sz w:val="24"/>
          <w:szCs w:val="24"/>
        </w:rPr>
        <w:t>how</w:t>
      </w:r>
      <w:r w:rsidRPr="00505143">
        <w:rPr>
          <w:rFonts w:ascii="Times New Roman" w:eastAsia="Times New Roman" w:hAnsi="Times New Roman" w:cs="Times New Roman"/>
          <w:color w:val="000000"/>
          <w:sz w:val="24"/>
          <w:szCs w:val="24"/>
        </w:rPr>
        <w:t> the Procedure is performed. </w:t>
      </w:r>
    </w:p>
    <w:p w14:paraId="64B11D0B" w14:textId="77777777" w:rsidR="00505143" w:rsidRDefault="00505143">
      <w:pPr>
        <w:rPr>
          <w:b/>
          <w:sz w:val="32"/>
          <w:szCs w:val="32"/>
        </w:rPr>
      </w:pPr>
    </w:p>
    <w:p w14:paraId="64B11D0C" w14:textId="075E0359" w:rsidR="00505143" w:rsidRDefault="001418EB" w:rsidP="00505143">
      <w:hyperlink r:id="rId5" w:history="1">
        <w:r w:rsidR="00A70542" w:rsidRPr="00665D33">
          <w:rPr>
            <w:rStyle w:val="Hyperlink"/>
          </w:rPr>
          <w:t>http://kcggroup.com/PoliciesProcessesProcedureDifferences</w:t>
        </w:r>
      </w:hyperlink>
      <w:r w:rsidR="009B13EE">
        <w:t xml:space="preserve"> (link may not be live)</w:t>
      </w:r>
    </w:p>
    <w:p w14:paraId="5AE14960" w14:textId="232B8E8E" w:rsidR="009B13EE" w:rsidRDefault="008B6162" w:rsidP="00505143">
      <w:r>
        <w:t>Updated link:</w:t>
      </w:r>
    </w:p>
    <w:p w14:paraId="06077D87" w14:textId="285AFD52" w:rsidR="00A70542" w:rsidRDefault="001418EB" w:rsidP="00505143">
      <w:hyperlink r:id="rId6" w:history="1">
        <w:r w:rsidR="009B13EE" w:rsidRPr="00665D33">
          <w:rPr>
            <w:rStyle w:val="Hyperlink"/>
          </w:rPr>
          <w:t>https://www.sweetprocess.com/what-are-the-differences-between-a-policy-a-process-and-a-procedure-why-knowing-this-is-the-key-to-scaling-and-automating-your-business/</w:t>
        </w:r>
      </w:hyperlink>
    </w:p>
    <w:p w14:paraId="64B11D0E" w14:textId="77777777" w:rsidR="00505143" w:rsidRPr="00505143" w:rsidRDefault="00505143">
      <w:pPr>
        <w:rPr>
          <w:b/>
          <w:sz w:val="32"/>
          <w:szCs w:val="32"/>
        </w:rPr>
      </w:pPr>
      <w:r>
        <w:rPr>
          <w:noProof/>
        </w:rPr>
        <w:lastRenderedPageBreak/>
        <w:drawing>
          <wp:inline distT="0" distB="0" distL="0" distR="0" wp14:anchorId="64B11D11" wp14:editId="64B11D12">
            <wp:extent cx="5943600" cy="5925616"/>
            <wp:effectExtent l="0" t="0" r="0" b="0"/>
            <wp:docPr id="2" name="Picture 2" descr="http://kcggroup.com/Pictures/Whatisthedifference-P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cggroup.com/Pictures/Whatisthedifference-PP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925616"/>
                    </a:xfrm>
                    <a:prstGeom prst="rect">
                      <a:avLst/>
                    </a:prstGeom>
                    <a:noFill/>
                    <a:ln>
                      <a:noFill/>
                    </a:ln>
                  </pic:spPr>
                </pic:pic>
              </a:graphicData>
            </a:graphic>
          </wp:inline>
        </w:drawing>
      </w:r>
    </w:p>
    <w:p w14:paraId="64B11D0F" w14:textId="77777777" w:rsidR="00505143" w:rsidRDefault="00505143"/>
    <w:p w14:paraId="2BD0423B" w14:textId="77777777" w:rsidR="008B6162" w:rsidRDefault="008B6162">
      <w:r>
        <w:t>Credit:</w:t>
      </w:r>
    </w:p>
    <w:p w14:paraId="64B11D10" w14:textId="67EDE0A7" w:rsidR="00505143" w:rsidRDefault="00505143">
      <w:r w:rsidRPr="00505143">
        <w:t>http://kcggroup.com/PoliciesProcessesProcedureDifferences</w:t>
      </w:r>
    </w:p>
    <w:sectPr w:rsidR="00505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2053"/>
    <w:multiLevelType w:val="multilevel"/>
    <w:tmpl w:val="8BE4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C24A48"/>
    <w:multiLevelType w:val="multilevel"/>
    <w:tmpl w:val="CE72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FC4AE7"/>
    <w:multiLevelType w:val="multilevel"/>
    <w:tmpl w:val="8660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3403495">
    <w:abstractNumId w:val="2"/>
  </w:num>
  <w:num w:numId="2" w16cid:durableId="333991763">
    <w:abstractNumId w:val="1"/>
  </w:num>
  <w:num w:numId="3" w16cid:durableId="1474592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43"/>
    <w:rsid w:val="00122529"/>
    <w:rsid w:val="001418EB"/>
    <w:rsid w:val="00505143"/>
    <w:rsid w:val="008B6162"/>
    <w:rsid w:val="009B13EE"/>
    <w:rsid w:val="00A70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1CFF"/>
  <w15:chartTrackingRefBased/>
  <w15:docId w15:val="{68469305-D575-4576-BC67-A75F48D7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542"/>
    <w:rPr>
      <w:color w:val="0563C1" w:themeColor="hyperlink"/>
      <w:u w:val="single"/>
    </w:rPr>
  </w:style>
  <w:style w:type="character" w:styleId="UnresolvedMention">
    <w:name w:val="Unresolved Mention"/>
    <w:basedOn w:val="DefaultParagraphFont"/>
    <w:uiPriority w:val="99"/>
    <w:semiHidden/>
    <w:unhideWhenUsed/>
    <w:rsid w:val="00A7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28419">
      <w:bodyDiv w:val="1"/>
      <w:marLeft w:val="0"/>
      <w:marRight w:val="0"/>
      <w:marTop w:val="0"/>
      <w:marBottom w:val="0"/>
      <w:divBdr>
        <w:top w:val="none" w:sz="0" w:space="0" w:color="auto"/>
        <w:left w:val="none" w:sz="0" w:space="0" w:color="auto"/>
        <w:bottom w:val="none" w:sz="0" w:space="0" w:color="auto"/>
        <w:right w:val="none" w:sz="0" w:space="0" w:color="auto"/>
      </w:divBdr>
    </w:div>
    <w:div w:id="204336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weetprocess.com/what-are-the-differences-between-a-policy-a-process-and-a-procedure-why-knowing-this-is-the-key-to-scaling-and-automating-your-business/" TargetMode="External"/><Relationship Id="rId5" Type="http://schemas.openxmlformats.org/officeDocument/2006/relationships/hyperlink" Target="http://kcggroup.com/PoliciesProcessesProcedureDifferen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Lynch</dc:creator>
  <cp:keywords/>
  <dc:description/>
  <cp:lastModifiedBy>Nathalie Lynch</cp:lastModifiedBy>
  <cp:revision>2</cp:revision>
  <dcterms:created xsi:type="dcterms:W3CDTF">2023-04-03T14:36:00Z</dcterms:created>
  <dcterms:modified xsi:type="dcterms:W3CDTF">2023-04-03T14:36:00Z</dcterms:modified>
</cp:coreProperties>
</file>